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83" w:rsidRDefault="005C1B56">
      <w:r>
        <w:rPr>
          <w:noProof/>
          <w:lang w:eastAsia="ru-RU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80645</wp:posOffset>
            </wp:positionV>
            <wp:extent cx="5429250" cy="5314950"/>
            <wp:effectExtent l="19050" t="0" r="0" b="0"/>
            <wp:wrapNone/>
            <wp:docPr id="8" name="Рисунок 7" descr="a lot of mexican pesos money, coins and bank notes Ð¤Ð¾ÑÐ¾ ÑÐ¾ ÑÑÐ¾ÐºÐ° - 139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t of mexican pesos money, coins and bank notes Ð¤Ð¾ÑÐ¾ ÑÐ¾ ÑÑÐ¾ÐºÐ° - 139954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783" w:rsidRDefault="009D6783"/>
    <w:p w:rsidR="0057449E" w:rsidRPr="001923CC" w:rsidRDefault="001923CC" w:rsidP="001923CC">
      <w:pPr>
        <w:ind w:right="793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3CC">
        <w:rPr>
          <w:rFonts w:ascii="Times New Roman" w:hAnsi="Times New Roman" w:cs="Times New Roman"/>
          <w:b/>
          <w:i/>
          <w:sz w:val="40"/>
          <w:szCs w:val="40"/>
        </w:rPr>
        <w:t>Бюджет для граждан</w:t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1923CC" w:rsidRDefault="001923CC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>Исполнение бюджета</w:t>
      </w:r>
      <w:r w:rsidR="006F4EEE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6F4EEE">
        <w:rPr>
          <w:rFonts w:ascii="Times New Roman" w:hAnsi="Times New Roman" w:cs="Times New Roman"/>
          <w:sz w:val="72"/>
          <w:szCs w:val="72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 w:rsidRPr="00774B3E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9D6783">
        <w:rPr>
          <w:rFonts w:ascii="Times New Roman" w:hAnsi="Times New Roman" w:cs="Times New Roman"/>
          <w:sz w:val="72"/>
          <w:szCs w:val="72"/>
        </w:rPr>
        <w:t>Миллеровского</w:t>
      </w:r>
      <w:proofErr w:type="spellEnd"/>
      <w:r w:rsidRPr="009D6783">
        <w:rPr>
          <w:rFonts w:ascii="Times New Roman" w:hAnsi="Times New Roman" w:cs="Times New Roman"/>
          <w:sz w:val="72"/>
          <w:szCs w:val="72"/>
        </w:rPr>
        <w:t xml:space="preserve"> района </w:t>
      </w:r>
    </w:p>
    <w:p w:rsidR="009D6783" w:rsidRDefault="009D6783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763C10" w:rsidRP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 xml:space="preserve">за </w:t>
      </w:r>
      <w:r w:rsidRPr="00972892">
        <w:rPr>
          <w:rFonts w:ascii="Arial Black" w:hAnsi="Arial Black" w:cs="Times New Roman"/>
          <w:b/>
          <w:sz w:val="96"/>
          <w:szCs w:val="96"/>
        </w:rPr>
        <w:t>20</w:t>
      </w:r>
      <w:r w:rsidR="00B20047">
        <w:rPr>
          <w:rFonts w:ascii="Arial Black" w:hAnsi="Arial Black" w:cs="Times New Roman"/>
          <w:b/>
          <w:sz w:val="96"/>
          <w:szCs w:val="96"/>
        </w:rPr>
        <w:t>20</w:t>
      </w:r>
      <w:r w:rsidRPr="009D678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6F4EEE" w:rsidRDefault="006F4EEE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Pr="004824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Основные параметры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</w:t>
      </w:r>
    </w:p>
    <w:p w:rsidR="00D555AB" w:rsidRPr="004824AB" w:rsidRDefault="006F4EEE" w:rsidP="00D555AB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>
        <w:rPr>
          <w:rFonts w:cs="Times New Roman"/>
          <w:b/>
          <w:shadow/>
          <w:sz w:val="40"/>
          <w:szCs w:val="40"/>
        </w:rPr>
        <w:t>тыс</w:t>
      </w:r>
      <w:r w:rsidR="00D555AB" w:rsidRPr="004824AB">
        <w:rPr>
          <w:rFonts w:cs="Times New Roman"/>
          <w:b/>
          <w:shadow/>
          <w:sz w:val="40"/>
          <w:szCs w:val="40"/>
        </w:rPr>
        <w:t>. рублей</w:t>
      </w:r>
    </w:p>
    <w:p w:rsidR="00D555AB" w:rsidRDefault="00FE5AA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5" style="position:absolute;margin-left:554.4pt;margin-top:4.6pt;width:196.15pt;height:165.05pt;z-index:2518763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75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6F4EEE" w:rsidRPr="00DA7167" w:rsidRDefault="00B20047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10136,0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174" style="position:absolute;margin-left:37.3pt;margin-top:.15pt;width:3in;height:169.5pt;z-index:25170022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74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DA7167">
                    <w:rPr>
                      <w:b/>
                      <w:i/>
                      <w:sz w:val="36"/>
                      <w:szCs w:val="36"/>
                    </w:rPr>
                    <w:t>Доходы</w:t>
                  </w:r>
                </w:p>
                <w:p w:rsidR="006F4EEE" w:rsidRPr="00DA7167" w:rsidRDefault="00B20047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10296,2</w:t>
                  </w:r>
                </w:p>
              </w:txbxContent>
            </v:textbox>
          </v:oval>
        </w:pict>
      </w:r>
    </w:p>
    <w:p w:rsidR="00D555AB" w:rsidRDefault="00FE5AA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80" type="#_x0000_t104" style="position:absolute;margin-left:253.3pt;margin-top:1.85pt;width:195.75pt;height:56.25pt;rotation:180;z-index:2518876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D555AB" w:rsidRDefault="00FE5AA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9" type="#_x0000_t104" style="position:absolute;margin-left:347.05pt;margin-top:16.3pt;width:195.75pt;height:56.2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FE5AA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81" type="#_x0000_t93" style="position:absolute;margin-left:327.95pt;margin-top:45.95pt;width:142.45pt;height:81.75pt;rotation:90;z-index:2518886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269875</wp:posOffset>
            </wp:positionV>
            <wp:extent cx="2257425" cy="3124200"/>
            <wp:effectExtent l="0" t="0" r="0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74930</wp:posOffset>
            </wp:positionV>
            <wp:extent cx="3257550" cy="2895600"/>
            <wp:effectExtent l="19050" t="0" r="0" b="0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FE5AA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6" style="position:absolute;margin-left:301.3pt;margin-top:16.6pt;width:201pt;height:140.55pt;z-index:251877376" fillcolor="#fabf8f [1945]" strokecolor="#fabf8f [1945]" strokeweight="1pt">
            <v:fill color2="#fde9d9 [665]" angle="-45" focus="-50%" type="gradient"/>
            <v:shadow on="t" type="double" color="#974706 [1609]" opacity=".5" color2="shadow add(102)" offset="-3pt,-3pt" offset2="-6pt,-6pt"/>
            <v:textbox style="mso-next-textbox:#_x0000_s1176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Дефицит (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</w:rPr>
                    <w:t>профицит</w:t>
                  </w:r>
                  <w:proofErr w:type="spellEnd"/>
                  <w:r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  <w:p w:rsidR="006F4EEE" w:rsidRPr="00DA7167" w:rsidRDefault="00B20047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160,2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5C1B56" w:rsidRDefault="005C1B56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3D3974" w:rsidRDefault="003D397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Исполнение доходов бюджета</w:t>
      </w:r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 (тыс. руб.)</w:t>
      </w:r>
    </w:p>
    <w:p w:rsidR="003D3974" w:rsidRPr="004824AB" w:rsidRDefault="00FE5AA7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FE5AA7">
        <w:rPr>
          <w:rFonts w:ascii="Times New Roman" w:hAnsi="Times New Roman" w:cs="Times New Roman"/>
          <w:noProof/>
          <w:lang w:eastAsia="ru-RU"/>
        </w:rPr>
        <w:pict>
          <v:group id="_x0000_s1241" style="position:absolute;left:0;text-align:left;margin-left:-17.6pt;margin-top:.75pt;width:787.5pt;height:459pt;z-index:252002304" coordorigin="195,2014" coordsize="15915,9296">
            <v:rect id="_x0000_s1242" style="position:absolute;left:3615;top:2482;width:930;height:1395" filled="f" stroked="f">
              <v:textbox style="mso-next-textbox:#_x0000_s1242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3" style="position:absolute;left:7200;top:2479;width:930;height:1395" filled="f" stroked="f">
              <v:textbox style="mso-next-textbox:#_x0000_s1243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4" style="position:absolute;left:11685;top:2479;width:930;height:1395" filled="f" stroked="f">
              <v:textbox style="mso-next-textbox:#_x0000_s1244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=</w:t>
                    </w:r>
                  </w:p>
                </w:txbxContent>
              </v:textbox>
            </v:rect>
            <v:oval id="_x0000_s1245" style="position:absolute;left:705;top:2014;width:2715;height:26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245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Налоговые доходы</w:t>
                    </w:r>
                  </w:p>
                  <w:p w:rsidR="006F4EEE" w:rsidRPr="002461FA" w:rsidRDefault="00B20047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5935,5</w:t>
                    </w:r>
                  </w:p>
                </w:txbxContent>
              </v:textbox>
            </v:oval>
            <v:oval id="_x0000_s1246" style="position:absolute;left:4680;top:2014;width:2415;height:217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246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Неналоговые доходы</w:t>
                    </w:r>
                  </w:p>
                  <w:p w:rsidR="006F4EEE" w:rsidRPr="002461FA" w:rsidRDefault="00B20047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712,4</w:t>
                    </w:r>
                  </w:p>
                  <w:p w:rsidR="006F4EEE" w:rsidRDefault="006F4EEE" w:rsidP="003D3974"/>
                </w:txbxContent>
              </v:textbox>
            </v:oval>
            <v:oval id="_x0000_s1247" style="position:absolute;left:8250;top:2014;width:3270;height:27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247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Безвозмездные поступления</w:t>
                    </w:r>
                  </w:p>
                  <w:p w:rsidR="006F4EEE" w:rsidRPr="0049155D" w:rsidRDefault="00B20047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3648,3</w:t>
                    </w:r>
                  </w:p>
                  <w:p w:rsidR="006F4EEE" w:rsidRDefault="006F4EEE" w:rsidP="003D3974"/>
                </w:txbxContent>
              </v:textbox>
            </v:oval>
            <v:oval id="_x0000_s1248" style="position:absolute;left:12615;top:2014;width:3495;height:339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248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Доходы бюджета</w:t>
                    </w:r>
                  </w:p>
                  <w:p w:rsidR="006F4EEE" w:rsidRPr="0049155D" w:rsidRDefault="002D1279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10296,2</w:t>
                    </w:r>
                  </w:p>
                  <w:p w:rsidR="006F4EEE" w:rsidRDefault="006F4EEE" w:rsidP="003D3974"/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49" type="#_x0000_t67" style="position:absolute;left:1035;top:4489;width:1995;height:480" adj="10111,55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250" type="#_x0000_t67" style="position:absolute;left:4860;top:4054;width:1995;height:450" adj="6864,5403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251" type="#_x0000_t67" style="position:absolute;left:8865;top:4549;width:1995;height:405" adj="7040,540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group id="_x0000_s1252" style="position:absolute;left:195;top:4549;width:12150;height:6761" coordorigin="195,4549" coordsize="12150,6761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53" type="#_x0000_t9" style="position:absolute;left:195;top:5029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3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Налог на доходы физических лиц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1303,3</w:t>
                      </w:r>
                    </w:p>
                  </w:txbxContent>
                </v:textbox>
              </v:shape>
              <v:shape id="_x0000_s1254" type="#_x0000_t9" style="position:absolute;left:195;top:6139;width:4035;height:130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4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Налоги на имущество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4064,4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55" type="#_x0000_t9" style="position:absolute;left:195;top:7684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>Налог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</w:rPr>
                        <w:t>совокупный доход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560,9</w:t>
                      </w:r>
                    </w:p>
                  </w:txbxContent>
                </v:textbox>
              </v:shape>
              <v:shape id="_x0000_s1256" type="#_x0000_t9" style="position:absolute;left:195;top:8899;width:40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6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Государственная пошлина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6,9</w:t>
                      </w:r>
                    </w:p>
                  </w:txbxContent>
                </v:textbox>
              </v:shape>
              <v:shape id="_x0000_s1257" type="#_x0000_t9" style="position:absolute;left:3615;top:4549;width:46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7">
                  <w:txbxContent>
                    <w:p w:rsidR="006F4EEE" w:rsidRPr="003C466D" w:rsidRDefault="006F4EEE" w:rsidP="003C466D"/>
                  </w:txbxContent>
                </v:textbox>
              </v:shape>
              <v:shape id="_x0000_s1258" type="#_x0000_t9" style="position:absolute;left:3615;top:5554;width:4635;height:122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8">
                  <w:txbxContent>
                    <w:p w:rsidR="006F4EEE" w:rsidRPr="0060235A" w:rsidRDefault="006F4EEE" w:rsidP="0060235A"/>
                  </w:txbxContent>
                </v:textbox>
              </v:shape>
              <v:shape id="_x0000_s1259" type="#_x0000_t9" style="position:absolute;left:3615;top:6890;width:4635;height:115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9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Штрафы, санкции, возмещение ущерба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24,7</w:t>
                      </w:r>
                    </w:p>
                    <w:p w:rsidR="00486A3A" w:rsidRPr="003C466D" w:rsidRDefault="00486A3A" w:rsidP="003C466D"/>
                  </w:txbxContent>
                </v:textbox>
              </v:shape>
              <v:shape id="_x0000_s1260" type="#_x0000_t9" style="position:absolute;left:3645;top:9420;width:46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0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Доходы от использования имущества 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687,7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61" type="#_x0000_t9" style="position:absolute;left:3615;top:10384;width:4635;height:59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1">
                  <w:txbxContent>
                    <w:p w:rsidR="006F4EEE" w:rsidRPr="003C466D" w:rsidRDefault="006F4EEE" w:rsidP="003C466D"/>
                  </w:txbxContent>
                </v:textbox>
              </v:shape>
              <v:shape id="_x0000_s1262" type="#_x0000_t9" style="position:absolute;left:7485;top:4984;width:4635;height:132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2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Дотации бюджетам бюджетной системы РФ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3417,0</w:t>
                      </w:r>
                    </w:p>
                  </w:txbxContent>
                </v:textbox>
              </v:shape>
              <v:shape id="_x0000_s1263" type="#_x0000_t9" style="position:absolute;left:7440;top:6680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3">
                  <w:txbxContent>
                    <w:p w:rsidR="003544D9" w:rsidRPr="008817F4" w:rsidRDefault="003544D9" w:rsidP="003544D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Субвенции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0047">
                        <w:rPr>
                          <w:rFonts w:ascii="Times New Roman" w:hAnsi="Times New Roman" w:cs="Times New Roman"/>
                          <w:b/>
                        </w:rPr>
                        <w:t>231,3</w:t>
                      </w:r>
                    </w:p>
                    <w:p w:rsidR="006F4EEE" w:rsidRPr="003544D9" w:rsidRDefault="006F4EEE" w:rsidP="003544D9"/>
                  </w:txbxContent>
                </v:textbox>
              </v:shape>
              <v:shape id="_x0000_s1264" type="#_x0000_t9" style="position:absolute;left:7440;top:78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4">
                  <w:txbxContent>
                    <w:p w:rsidR="006F4EEE" w:rsidRPr="003544D9" w:rsidRDefault="006F4EEE" w:rsidP="003544D9"/>
                  </w:txbxContent>
                </v:textbox>
              </v:shape>
              <v:shape id="_x0000_s1265" type="#_x0000_t9" style="position:absolute;left:7485;top:8779;width:4635;height:93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5">
                  <w:txbxContent>
                    <w:p w:rsidR="006F4EEE" w:rsidRPr="00B20047" w:rsidRDefault="006F4EEE" w:rsidP="00B20047"/>
                  </w:txbxContent>
                </v:textbox>
              </v:shape>
              <v:shape id="_x0000_s1266" type="#_x0000_t9" style="position:absolute;left:7560;top:99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6">
                  <w:txbxContent>
                    <w:p w:rsidR="006F4EEE" w:rsidRPr="00486A3A" w:rsidRDefault="006F4EEE" w:rsidP="00486A3A"/>
                  </w:txbxContent>
                </v:textbox>
              </v:shape>
              <v:shape id="_x0000_s1267" type="#_x0000_t9" style="position:absolute;left:7440;top:10695;width:4905;height:61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7">
                  <w:txbxContent>
                    <w:p w:rsidR="006F4EEE" w:rsidRPr="00486A3A" w:rsidRDefault="006F4EEE" w:rsidP="00486A3A"/>
                  </w:txbxContent>
                </v:textbox>
              </v:shape>
              <v:shape id="_x0000_s1268" type="#_x0000_t9" style="position:absolute;left:3615;top:8145;width:4635;height:11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8">
                  <w:txbxContent>
                    <w:p w:rsidR="006F4EEE" w:rsidRPr="003C466D" w:rsidRDefault="006F4EEE" w:rsidP="003C466D"/>
                  </w:txbxContent>
                </v:textbox>
              </v:shape>
            </v:group>
          </v:group>
        </w:pict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1270</wp:posOffset>
            </wp:positionV>
            <wp:extent cx="3762375" cy="2886075"/>
            <wp:effectExtent l="0" t="0" r="0" b="0"/>
            <wp:wrapNone/>
            <wp:docPr id="6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Pr="004824AB" w:rsidRDefault="00FE5AA7" w:rsidP="00BE1109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34.8pt;margin-top:114.35pt;width:45pt;height:18pt;z-index:25184563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4" type="#_x0000_t202" style="position:absolute;margin-left:441.55pt;margin-top:163.85pt;width:45pt;height:18pt;z-index:25185382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0" type="#_x0000_t202" style="position:absolute;margin-left:647.8pt;margin-top:160.1pt;width:45pt;height:18pt;z-index:25184972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8" type="#_x0000_t202" style="position:absolute;margin-left:543.55pt;margin-top:163.85pt;width:45pt;height:18pt;z-index:25185792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5" type="#_x0000_t202" style="position:absolute;margin-left:642.55pt;margin-top:49.85pt;width:45pt;height:18pt;z-index:25184460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6" type="#_x0000_t202" style="position:absolute;margin-left:528.7pt;margin-top:49.85pt;width:45pt;height:18pt;z-index:25185587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9" type="#_x0000_t202" style="position:absolute;margin-left:436.9pt;margin-top:63.35pt;width:45pt;height:18pt;z-index:25184870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3" type="#_x0000_t202" style="position:absolute;margin-left:343.3pt;margin-top:178.1pt;width:45pt;height:18pt;z-index:25185280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8" type="#_x0000_t202" style="position:absolute;margin-left:326.8pt;margin-top:76.85pt;width:45pt;height:18pt;z-index:25184768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7" type="#_x0000_t202" style="position:absolute;margin-left:237.55pt;margin-top:85.85pt;width:45pt;height:18pt;z-index:25184665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2" type="#_x0000_t202" style="position:absolute;margin-left:237.55pt;margin-top:184.1pt;width:45pt;height:18pt;z-index:25185177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FE5AA7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1" type="#_x0000_t202" style="position:absolute;margin-left:140.8pt;margin-top:196.1pt;width:45pt;height:18pt;z-index:25185075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F059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Д</w:t>
      </w:r>
      <w:r w:rsidR="003D397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инамика собственных доходов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 </w:t>
      </w:r>
      <w:proofErr w:type="spellStart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3D3974" w:rsidRPr="004824AB" w:rsidRDefault="003D3974" w:rsidP="003D3974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3D3974" w:rsidRDefault="006F0593" w:rsidP="00BA1D2D">
      <w:pPr>
        <w:pStyle w:val="a7"/>
      </w:pPr>
      <w:r w:rsidRPr="006F0593">
        <w:rPr>
          <w:noProof/>
          <w:lang w:eastAsia="ru-RU"/>
        </w:rPr>
        <w:drawing>
          <wp:inline distT="0" distB="0" distL="0" distR="0">
            <wp:extent cx="9458325" cy="4752975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Pr="004824AB" w:rsidRDefault="00D555AB" w:rsidP="00DB47D6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Структура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налоговых и неналоговых доходов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 w:rsidR="005335E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8B3598" w:rsidRPr="008B3598" w:rsidRDefault="005F09A6" w:rsidP="008B3598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5F09A6">
        <w:rPr>
          <w:rFonts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9820275" cy="4467225"/>
            <wp:effectExtent l="571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1D2D" w:rsidRDefault="00BA1D2D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Pr="008B3598" w:rsidRDefault="00F135E9" w:rsidP="00F135E9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</w:pP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lastRenderedPageBreak/>
        <w:t xml:space="preserve">Структура расходов бюджета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Ольхово-Рогского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сельского поселения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Миллеровского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района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20</w:t>
      </w: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году.</w:t>
      </w:r>
    </w:p>
    <w:p w:rsidR="00F135E9" w:rsidRPr="008B3598" w:rsidRDefault="00F135E9" w:rsidP="00F135E9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8B3598">
        <w:rPr>
          <w:rFonts w:cs="Times New Roman"/>
          <w:b/>
          <w:shadow/>
          <w:sz w:val="24"/>
          <w:szCs w:val="24"/>
        </w:rPr>
        <w:t>тыс. рублей</w:t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 w:rsidRPr="00F135E9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inline distT="0" distB="0" distL="0" distR="0">
            <wp:extent cx="9601200" cy="5153025"/>
            <wp:effectExtent l="19050" t="0" r="0" b="0"/>
            <wp:docPr id="3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75C1D" w:rsidRDefault="00FE5AA7" w:rsidP="00122A00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6" style="position:absolute;left:0;text-align:left;margin-left:-24.15pt;margin-top:28.85pt;width:743.2pt;height:341.9pt;z-index:251805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proofErr w:type="spellStart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</w:t>
                  </w:r>
                  <w:proofErr w:type="spellEnd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района 20</w:t>
                  </w:r>
                  <w:r w:rsidR="00D3447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20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 </w:t>
                  </w:r>
                  <w:proofErr w:type="spellStart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="00BC128A">
        <w:rPr>
          <w:rFonts w:ascii="Times New Roman" w:hAnsi="Times New Roman" w:cs="Times New Roman"/>
          <w:sz w:val="24"/>
          <w:szCs w:val="24"/>
        </w:rPr>
        <w:br w:type="page"/>
      </w:r>
      <w:r w:rsidRPr="00FE5AA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202" style="position:absolute;left:0;text-align:left;margin-left:382.3pt;margin-top:39.55pt;width:57pt;height:21.75pt;z-index:252019712" filled="f" stroked="f">
            <v:textbox>
              <w:txbxContent>
                <w:p w:rsidR="006F4EEE" w:rsidRPr="00122A00" w:rsidRDefault="006F4EEE" w:rsidP="00122A00"/>
              </w:txbxContent>
            </v:textbox>
          </v:shape>
        </w:pict>
      </w:r>
      <w:r w:rsidR="00296717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92710</wp:posOffset>
            </wp:positionV>
            <wp:extent cx="7667625" cy="3800475"/>
            <wp:effectExtent l="0" t="0" r="0" b="0"/>
            <wp:wrapTight wrapText="bothSides">
              <wp:wrapPolygon edited="0">
                <wp:start x="11055" y="2815"/>
                <wp:lineTo x="6923" y="3573"/>
                <wp:lineTo x="6064" y="3789"/>
                <wp:lineTo x="6064" y="4547"/>
                <wp:lineTo x="5313" y="6280"/>
                <wp:lineTo x="5098" y="7362"/>
                <wp:lineTo x="4937" y="12343"/>
                <wp:lineTo x="6064" y="13209"/>
                <wp:lineTo x="7245" y="13209"/>
                <wp:lineTo x="7674" y="14941"/>
                <wp:lineTo x="8533" y="16674"/>
                <wp:lineTo x="8586" y="16998"/>
                <wp:lineTo x="10143" y="18406"/>
                <wp:lineTo x="10465" y="18514"/>
                <wp:lineTo x="11162" y="18623"/>
                <wp:lineTo x="11431" y="18623"/>
                <wp:lineTo x="12504" y="18623"/>
                <wp:lineTo x="12772" y="18623"/>
                <wp:lineTo x="13470" y="18514"/>
                <wp:lineTo x="13738" y="18406"/>
                <wp:lineTo x="15294" y="16998"/>
                <wp:lineTo x="15294" y="16674"/>
                <wp:lineTo x="15348" y="16674"/>
                <wp:lineTo x="16153" y="15050"/>
                <wp:lineTo x="16207" y="14941"/>
                <wp:lineTo x="16529" y="13317"/>
                <wp:lineTo x="16582" y="13209"/>
                <wp:lineTo x="16636" y="11693"/>
                <wp:lineTo x="16636" y="9744"/>
                <wp:lineTo x="16475" y="8120"/>
                <wp:lineTo x="16475" y="8012"/>
                <wp:lineTo x="15992" y="6280"/>
                <wp:lineTo x="15187" y="4764"/>
                <wp:lineTo x="15026" y="4223"/>
                <wp:lineTo x="13201" y="2923"/>
                <wp:lineTo x="12611" y="2815"/>
                <wp:lineTo x="11055" y="2815"/>
              </wp:wrapPolygon>
            </wp:wrapTight>
            <wp:docPr id="94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E5AA7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8" type="#_x0000_t106" style="position:absolute;margin-left:157.3pt;margin-top:7.7pt;width:544.65pt;height:223.7pt;z-index:251807744" adj="9613,2007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Формирование и исполнение бюджета на основе муниципальных программ </w:t>
                  </w:r>
                  <w:proofErr w:type="spellStart"/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сельск</w:t>
                  </w:r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ого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  <w:p w:rsidR="006F4EEE" w:rsidRPr="00763C10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9C0998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64135</wp:posOffset>
            </wp:positionV>
            <wp:extent cx="4206240" cy="3152775"/>
            <wp:effectExtent l="19050" t="0" r="3810" b="0"/>
            <wp:wrapNone/>
            <wp:docPr id="49" name="Рисунок 0" descr="25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E5AA7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7" style="position:absolute;margin-left:462.55pt;margin-top:4.9pt;width:325.15pt;height:172.4pt;z-index:2518917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</w:t>
                  </w:r>
                  <w:r w:rsidR="00D34475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году </w:t>
                  </w:r>
                </w:p>
                <w:p w:rsidR="006F4EEE" w:rsidRPr="00AD27B3" w:rsidRDefault="00D34475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9861,4</w:t>
                  </w:r>
                  <w:r w:rsidR="006F4EEE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122A00" w:rsidRDefault="00122A00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Структура программных расходов бюджета</w:t>
      </w:r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711836</wp:posOffset>
            </wp:positionH>
            <wp:positionV relativeFrom="paragraph">
              <wp:posOffset>123825</wp:posOffset>
            </wp:positionV>
            <wp:extent cx="8686800" cy="5780020"/>
            <wp:effectExtent l="19050" t="0" r="0" b="0"/>
            <wp:wrapNone/>
            <wp:docPr id="99" name="Рисунок 60" descr="aliquote-scaglion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quote-scaglioni-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800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-4445</wp:posOffset>
            </wp:positionV>
            <wp:extent cx="7096125" cy="4095750"/>
            <wp:effectExtent l="0" t="0" r="0" b="0"/>
            <wp:wrapTight wrapText="bothSides">
              <wp:wrapPolygon edited="0">
                <wp:start x="870" y="301"/>
                <wp:lineTo x="870" y="1407"/>
                <wp:lineTo x="4233" y="1909"/>
                <wp:lineTo x="1566" y="1909"/>
                <wp:lineTo x="1508" y="2612"/>
                <wp:lineTo x="1856" y="3516"/>
                <wp:lineTo x="1856" y="3918"/>
                <wp:lineTo x="3537" y="5124"/>
                <wp:lineTo x="4059" y="5124"/>
                <wp:lineTo x="3653" y="5626"/>
                <wp:lineTo x="3073" y="6631"/>
                <wp:lineTo x="2783" y="8037"/>
                <wp:lineTo x="3073" y="11553"/>
                <wp:lineTo x="3769" y="13362"/>
                <wp:lineTo x="5509" y="14969"/>
                <wp:lineTo x="10148" y="16376"/>
                <wp:lineTo x="10786" y="16376"/>
                <wp:lineTo x="10786" y="17983"/>
                <wp:lineTo x="1334" y="19289"/>
                <wp:lineTo x="1334" y="19691"/>
                <wp:lineTo x="1740" y="19892"/>
                <wp:lineTo x="1914" y="19892"/>
                <wp:lineTo x="9162" y="19892"/>
                <wp:lineTo x="9974" y="19892"/>
                <wp:lineTo x="10612" y="19792"/>
                <wp:lineTo x="10554" y="19591"/>
                <wp:lineTo x="10843" y="16376"/>
                <wp:lineTo x="12525" y="14768"/>
                <wp:lineTo x="12757" y="14768"/>
                <wp:lineTo x="14439" y="13362"/>
                <wp:lineTo x="14497" y="13161"/>
                <wp:lineTo x="15308" y="11654"/>
                <wp:lineTo x="16758" y="11553"/>
                <wp:lineTo x="18788" y="10649"/>
                <wp:lineTo x="18730" y="9946"/>
                <wp:lineTo x="20179" y="9142"/>
                <wp:lineTo x="20179" y="8339"/>
                <wp:lineTo x="20005" y="8339"/>
                <wp:lineTo x="21571" y="7434"/>
                <wp:lineTo x="21571" y="6329"/>
                <wp:lineTo x="14613" y="4923"/>
                <wp:lineTo x="12989" y="3717"/>
                <wp:lineTo x="12467" y="3516"/>
                <wp:lineTo x="10786" y="1909"/>
                <wp:lineTo x="5857" y="703"/>
                <wp:lineTo x="1508" y="301"/>
                <wp:lineTo x="870" y="301"/>
              </wp:wrapPolygon>
            </wp:wrapTight>
            <wp:docPr id="10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131E0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году.</w:t>
      </w: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shape id="_x0000_s1295" type="#_x0000_t106" style="position:absolute;margin-left:-17.85pt;margin-top:3pt;width:254.25pt;height:145.85pt;z-index:252063744" adj="8678,26406">
            <v:shadow on="t" opacity=".5" offset="-6pt,-6pt"/>
            <v:textbox style="mso-next-textbox:#_x0000_s1295">
              <w:txbxContent>
                <w:p w:rsidR="006F4EEE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6F4EEE" w:rsidRDefault="00D34475" w:rsidP="0029671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9861,4</w:t>
                  </w:r>
                  <w:r w:rsidR="006F4EE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4" style="position:absolute;margin-left:431.65pt;margin-top:-17.05pt;width:270.5pt;height:78.15pt;z-index:252062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4">
              <w:txbxContent>
                <w:p w:rsidR="006F4EEE" w:rsidRPr="000D698C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1295,2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3" style="position:absolute;margin-left:218.2pt;margin-top:7.25pt;width:259.85pt;height:107.4pt;z-index:252061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3">
              <w:txbxContent>
                <w:p w:rsidR="006F4EEE" w:rsidRPr="00ED6F57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6F4E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униципальная</w:t>
                  </w:r>
                  <w:r w:rsidR="006F4EEE" w:rsidRPr="00ED6F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политика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9" style="position:absolute;margin-left:243.15pt;margin-top:180.55pt;width:358.3pt;height:67.95pt;z-index:2520576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89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2" style="position:absolute;margin-left:860.85pt;margin-top:15.2pt;width:23.2pt;height:43.65pt;z-index:252060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2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1" style="position:absolute;margin-left:232.3pt;margin-top:13.45pt;width:277.5pt;height:60.4pt;z-index:25205964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291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CB3ED5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5025,3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51,0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  <w:proofErr w:type="gramEnd"/>
                </w:p>
                <w:p w:rsidR="006F4EEE" w:rsidRPr="00972786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F4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CB3ED5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196215</wp:posOffset>
            </wp:positionV>
            <wp:extent cx="5543550" cy="3486150"/>
            <wp:effectExtent l="19050" t="0" r="0" b="0"/>
            <wp:wrapNone/>
            <wp:docPr id="98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0" style="position:absolute;margin-left:849.55pt;margin-top:18.4pt;width:39.75pt;height:70.15pt;z-index:2520586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90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FE5AA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7" style="position:absolute;margin-left:175.65pt;margin-top:18.2pt;width:584.65pt;height:97.5pt;z-index:2520555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287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3489,6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 xml:space="preserve">Структура безвозмездных поступлений бюджета </w:t>
      </w:r>
      <w:proofErr w:type="spellStart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20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rPr>
          <w:rFonts w:ascii="Times New Roman" w:hAnsi="Times New Roman" w:cs="Times New Roman"/>
        </w:rPr>
      </w:pPr>
    </w:p>
    <w:p w:rsidR="00296717" w:rsidRDefault="00A647E5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166370</wp:posOffset>
            </wp:positionV>
            <wp:extent cx="9772650" cy="5448300"/>
            <wp:effectExtent l="0" t="0" r="0" b="0"/>
            <wp:wrapNone/>
            <wp:docPr id="5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FE5AA7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 w:rsidRPr="00FE5AA7">
        <w:rPr>
          <w:rFonts w:ascii="Times New Roman" w:hAnsi="Times New Roman" w:cs="Times New Roman"/>
          <w:noProof/>
          <w:lang w:eastAsia="ru-RU"/>
        </w:rPr>
        <w:pict>
          <v:roundrect id="_x0000_s1129" style="position:absolute;margin-left:28.05pt;margin-top:90.05pt;width:748.45pt;height:39.75pt;flip:y;z-index:2518108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A647E5" w:rsidRDefault="006F4EEE" w:rsidP="00A647E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sectPr w:rsidR="00296717" w:rsidSect="00763C10">
      <w:headerReference w:type="default" r:id="rId21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50" w:rsidRDefault="001F5B50" w:rsidP="00763C10">
      <w:pPr>
        <w:spacing w:after="0" w:line="240" w:lineRule="auto"/>
      </w:pPr>
      <w:r>
        <w:separator/>
      </w:r>
    </w:p>
  </w:endnote>
  <w:endnote w:type="continuationSeparator" w:id="0">
    <w:p w:rsidR="001F5B50" w:rsidRDefault="001F5B50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50" w:rsidRDefault="001F5B50" w:rsidP="00763C10">
      <w:pPr>
        <w:spacing w:after="0" w:line="240" w:lineRule="auto"/>
      </w:pPr>
      <w:r>
        <w:separator/>
      </w:r>
    </w:p>
  </w:footnote>
  <w:footnote w:type="continuationSeparator" w:id="0">
    <w:p w:rsidR="001F5B50" w:rsidRDefault="001F5B50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AC" w:rsidRDefault="007B51AC">
    <w:pPr>
      <w:pStyle w:val="a3"/>
    </w:pPr>
  </w:p>
  <w:p w:rsidR="007B51AC" w:rsidRDefault="007B51AC">
    <w:pPr>
      <w:pStyle w:val="a3"/>
    </w:pPr>
  </w:p>
  <w:p w:rsidR="006F4EEE" w:rsidRDefault="00FE5AA7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3pt;margin-top:-3.6pt;width:410.25pt;height:23.7pt;z-index:251659264" stroked="f">
          <v:textbox style="mso-next-textbox:#_x0000_s2050">
            <w:txbxContent>
              <w:p w:rsidR="006F4EEE" w:rsidRPr="00763C10" w:rsidRDefault="006F4EEE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Администрация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Ольхово-Рогского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сельского поселения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2053" style="position:absolute;margin-left:763.25pt;margin-top:-18.55pt;width:43.2pt;height:27.05pt;z-index:251662336" fillcolor="#c2d69b [1942]" strokecolor="#9bbb59 [3206]" strokeweight="1pt">
          <v:fill color2="#9bbb59 [3206]" focus="50%" type="gradient"/>
          <v:shadow on="t" type="perspective" color="#4e6128 [1606]" offset="1pt" offset2="-3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6F4EEE" w:rsidRPr="00F75C1D" w:rsidRDefault="00FE5AA7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F4EEE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913B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6F4EEE" w:rsidRPr="00F75C1D" w:rsidRDefault="006F4EEE" w:rsidP="00F75C1D"/>
            </w:txbxContent>
          </v:textbox>
        </v:rect>
      </w:pict>
    </w:r>
    <w:r>
      <w:rPr>
        <w:noProof/>
        <w:lang w:eastAsia="ru-RU"/>
      </w:rPr>
      <w:pict>
        <v:rect id="_x0000_s2051" style="position:absolute;margin-left:-35.45pt;margin-top:-30.4pt;width:461.6pt;height:26.8pt;z-index:251660288" fillcolor="#d99594 [1941]" strokecolor="#d99594 [1941]" strokeweight="1pt">
          <v:fill color2="#f2dbdb [661]" angle="-45" focus="-50%" type="gradient"/>
          <v:shadow on="t" type="perspective" color="#622423 [1605]" opacity=".5" offset="1pt" offset2="-3pt"/>
        </v:rect>
      </w:pict>
    </w:r>
    <w:r>
      <w:rPr>
        <w:noProof/>
        <w:lang w:eastAsia="ru-RU"/>
      </w:rPr>
      <w:pict>
        <v:rect id="_x0000_s2052" style="position:absolute;margin-left:-36.2pt;margin-top:-18.65pt;width:425.2pt;height:27.05pt;z-index:251661312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>
      <w:rPr>
        <w:noProof/>
        <w:lang w:eastAsia="ru-RU"/>
      </w:rPr>
      <w:pict>
        <v:rect id="_x0000_s2049" style="position:absolute;margin-left:-35.45pt;margin-top:-54.65pt;width:859pt;height:41pt;z-index:251658240" fillcolor="#548dd4 [1951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>
      <o:colormenu v:ext="edit" fill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C10"/>
    <w:rsid w:val="00001479"/>
    <w:rsid w:val="000017B0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83E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493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2A3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836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23F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AAE"/>
    <w:rsid w:val="000E7D83"/>
    <w:rsid w:val="000E7F4A"/>
    <w:rsid w:val="000F0718"/>
    <w:rsid w:val="000F3EB8"/>
    <w:rsid w:val="000F4E70"/>
    <w:rsid w:val="000F5689"/>
    <w:rsid w:val="000F6145"/>
    <w:rsid w:val="000F6379"/>
    <w:rsid w:val="000F674F"/>
    <w:rsid w:val="000F6758"/>
    <w:rsid w:val="000F71DB"/>
    <w:rsid w:val="000F7420"/>
    <w:rsid w:val="000F7885"/>
    <w:rsid w:val="001001D2"/>
    <w:rsid w:val="00100689"/>
    <w:rsid w:val="00102532"/>
    <w:rsid w:val="00102642"/>
    <w:rsid w:val="00103691"/>
    <w:rsid w:val="00104D8D"/>
    <w:rsid w:val="00106592"/>
    <w:rsid w:val="00106AAB"/>
    <w:rsid w:val="00106C65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00"/>
    <w:rsid w:val="00122A3B"/>
    <w:rsid w:val="00122D9E"/>
    <w:rsid w:val="001230D2"/>
    <w:rsid w:val="0012427C"/>
    <w:rsid w:val="00125238"/>
    <w:rsid w:val="00125C60"/>
    <w:rsid w:val="0013164F"/>
    <w:rsid w:val="00131E03"/>
    <w:rsid w:val="00131E9A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3DE6"/>
    <w:rsid w:val="00144AE4"/>
    <w:rsid w:val="001461A1"/>
    <w:rsid w:val="00146283"/>
    <w:rsid w:val="0015114F"/>
    <w:rsid w:val="0015134F"/>
    <w:rsid w:val="00151573"/>
    <w:rsid w:val="001523AE"/>
    <w:rsid w:val="00153892"/>
    <w:rsid w:val="00153F52"/>
    <w:rsid w:val="001541D2"/>
    <w:rsid w:val="001547B6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FAF"/>
    <w:rsid w:val="00164F3E"/>
    <w:rsid w:val="0016516E"/>
    <w:rsid w:val="00165628"/>
    <w:rsid w:val="00165D2C"/>
    <w:rsid w:val="001666E7"/>
    <w:rsid w:val="00166A92"/>
    <w:rsid w:val="00166F09"/>
    <w:rsid w:val="001671F2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13BD"/>
    <w:rsid w:val="001923CC"/>
    <w:rsid w:val="00194593"/>
    <w:rsid w:val="00194953"/>
    <w:rsid w:val="00195173"/>
    <w:rsid w:val="00195707"/>
    <w:rsid w:val="00195F76"/>
    <w:rsid w:val="00196E20"/>
    <w:rsid w:val="001970B4"/>
    <w:rsid w:val="001A0D81"/>
    <w:rsid w:val="001A1411"/>
    <w:rsid w:val="001A15F3"/>
    <w:rsid w:val="001A2115"/>
    <w:rsid w:val="001A2374"/>
    <w:rsid w:val="001A32B5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107"/>
    <w:rsid w:val="001C78C6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23E"/>
    <w:rsid w:val="001D56F0"/>
    <w:rsid w:val="001D5C04"/>
    <w:rsid w:val="001D5F5F"/>
    <w:rsid w:val="001D6973"/>
    <w:rsid w:val="001D7132"/>
    <w:rsid w:val="001D7156"/>
    <w:rsid w:val="001D72F2"/>
    <w:rsid w:val="001D73DB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5EB"/>
    <w:rsid w:val="001F1B71"/>
    <w:rsid w:val="001F2FF6"/>
    <w:rsid w:val="001F332F"/>
    <w:rsid w:val="001F388F"/>
    <w:rsid w:val="001F41DC"/>
    <w:rsid w:val="001F5115"/>
    <w:rsid w:val="001F5264"/>
    <w:rsid w:val="001F5835"/>
    <w:rsid w:val="001F5B50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0120"/>
    <w:rsid w:val="00222E8E"/>
    <w:rsid w:val="00224022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1FA"/>
    <w:rsid w:val="0024650A"/>
    <w:rsid w:val="00247035"/>
    <w:rsid w:val="00247477"/>
    <w:rsid w:val="002506DC"/>
    <w:rsid w:val="002509D7"/>
    <w:rsid w:val="0025273E"/>
    <w:rsid w:val="00252980"/>
    <w:rsid w:val="00252DC7"/>
    <w:rsid w:val="00252EDE"/>
    <w:rsid w:val="00252F61"/>
    <w:rsid w:val="002531D5"/>
    <w:rsid w:val="00253A0D"/>
    <w:rsid w:val="002546E0"/>
    <w:rsid w:val="00254EDC"/>
    <w:rsid w:val="00255058"/>
    <w:rsid w:val="00255562"/>
    <w:rsid w:val="002568E1"/>
    <w:rsid w:val="0025739D"/>
    <w:rsid w:val="002573AA"/>
    <w:rsid w:val="00257689"/>
    <w:rsid w:val="0025770A"/>
    <w:rsid w:val="00257833"/>
    <w:rsid w:val="00257AC1"/>
    <w:rsid w:val="00260832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4A28"/>
    <w:rsid w:val="002854A3"/>
    <w:rsid w:val="00285939"/>
    <w:rsid w:val="00287885"/>
    <w:rsid w:val="00287BD6"/>
    <w:rsid w:val="00290C6C"/>
    <w:rsid w:val="00291242"/>
    <w:rsid w:val="0029142E"/>
    <w:rsid w:val="00291AE2"/>
    <w:rsid w:val="00291EA1"/>
    <w:rsid w:val="00292052"/>
    <w:rsid w:val="00292740"/>
    <w:rsid w:val="00294CD2"/>
    <w:rsid w:val="00296279"/>
    <w:rsid w:val="00296717"/>
    <w:rsid w:val="00296AB5"/>
    <w:rsid w:val="00296F6A"/>
    <w:rsid w:val="0029772D"/>
    <w:rsid w:val="002A0332"/>
    <w:rsid w:val="002A1DE3"/>
    <w:rsid w:val="002A3A8A"/>
    <w:rsid w:val="002A5E4D"/>
    <w:rsid w:val="002A65B4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C7300"/>
    <w:rsid w:val="002D0C3C"/>
    <w:rsid w:val="002D1279"/>
    <w:rsid w:val="002D200E"/>
    <w:rsid w:val="002D23FB"/>
    <w:rsid w:val="002D2F63"/>
    <w:rsid w:val="002D448E"/>
    <w:rsid w:val="002D4D5E"/>
    <w:rsid w:val="002D5C43"/>
    <w:rsid w:val="002D61C7"/>
    <w:rsid w:val="002D69BE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E22"/>
    <w:rsid w:val="002F6F27"/>
    <w:rsid w:val="002F7D02"/>
    <w:rsid w:val="00300116"/>
    <w:rsid w:val="003009B6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480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6F1C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4D9"/>
    <w:rsid w:val="003548BE"/>
    <w:rsid w:val="003568A1"/>
    <w:rsid w:val="00356CF1"/>
    <w:rsid w:val="003570D1"/>
    <w:rsid w:val="00357546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5BCB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CF6"/>
    <w:rsid w:val="00382FD2"/>
    <w:rsid w:val="003839E7"/>
    <w:rsid w:val="0038446C"/>
    <w:rsid w:val="00384779"/>
    <w:rsid w:val="00385368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103E"/>
    <w:rsid w:val="003A1FFA"/>
    <w:rsid w:val="003A2711"/>
    <w:rsid w:val="003A49B0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466D"/>
    <w:rsid w:val="003C51F7"/>
    <w:rsid w:val="003C6D5B"/>
    <w:rsid w:val="003C70C7"/>
    <w:rsid w:val="003D123A"/>
    <w:rsid w:val="003D1FEA"/>
    <w:rsid w:val="003D204F"/>
    <w:rsid w:val="003D28D7"/>
    <w:rsid w:val="003D317A"/>
    <w:rsid w:val="003D3974"/>
    <w:rsid w:val="003D3C8E"/>
    <w:rsid w:val="003D3F0B"/>
    <w:rsid w:val="003D40F9"/>
    <w:rsid w:val="003D4ECC"/>
    <w:rsid w:val="003D4F00"/>
    <w:rsid w:val="003D5AFA"/>
    <w:rsid w:val="003D68BA"/>
    <w:rsid w:val="003D6F79"/>
    <w:rsid w:val="003D7EF4"/>
    <w:rsid w:val="003D7FB8"/>
    <w:rsid w:val="003E06B3"/>
    <w:rsid w:val="003E0742"/>
    <w:rsid w:val="003E1813"/>
    <w:rsid w:val="003E322B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21A8"/>
    <w:rsid w:val="0040335C"/>
    <w:rsid w:val="00403B51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1EE3"/>
    <w:rsid w:val="004122B4"/>
    <w:rsid w:val="00412BAF"/>
    <w:rsid w:val="00413276"/>
    <w:rsid w:val="004138ED"/>
    <w:rsid w:val="00413980"/>
    <w:rsid w:val="004139C1"/>
    <w:rsid w:val="00413BED"/>
    <w:rsid w:val="004141A8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4BC"/>
    <w:rsid w:val="00436CB9"/>
    <w:rsid w:val="00437C1B"/>
    <w:rsid w:val="00437D15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2386"/>
    <w:rsid w:val="004624E7"/>
    <w:rsid w:val="00462D2C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6A3A"/>
    <w:rsid w:val="0048735F"/>
    <w:rsid w:val="00487BB9"/>
    <w:rsid w:val="00487E15"/>
    <w:rsid w:val="00490353"/>
    <w:rsid w:val="0049045F"/>
    <w:rsid w:val="00491458"/>
    <w:rsid w:val="0049155D"/>
    <w:rsid w:val="004917B0"/>
    <w:rsid w:val="00492733"/>
    <w:rsid w:val="004932F3"/>
    <w:rsid w:val="004942D3"/>
    <w:rsid w:val="004950E6"/>
    <w:rsid w:val="00495DDE"/>
    <w:rsid w:val="00496272"/>
    <w:rsid w:val="0049729E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1285"/>
    <w:rsid w:val="004C1A31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A29"/>
    <w:rsid w:val="004D1DCF"/>
    <w:rsid w:val="004D38D4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200F4"/>
    <w:rsid w:val="00520621"/>
    <w:rsid w:val="0052096D"/>
    <w:rsid w:val="00521038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35ED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17DA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12E"/>
    <w:rsid w:val="00577E03"/>
    <w:rsid w:val="00577FC2"/>
    <w:rsid w:val="0058106C"/>
    <w:rsid w:val="005825DE"/>
    <w:rsid w:val="00583103"/>
    <w:rsid w:val="00583198"/>
    <w:rsid w:val="00583B26"/>
    <w:rsid w:val="00583C1D"/>
    <w:rsid w:val="005848A4"/>
    <w:rsid w:val="00584D33"/>
    <w:rsid w:val="00586412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C043C"/>
    <w:rsid w:val="005C1071"/>
    <w:rsid w:val="005C1B56"/>
    <w:rsid w:val="005C2A7A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D613B"/>
    <w:rsid w:val="005E0515"/>
    <w:rsid w:val="005E25AE"/>
    <w:rsid w:val="005E31E6"/>
    <w:rsid w:val="005E3B86"/>
    <w:rsid w:val="005E464C"/>
    <w:rsid w:val="005E478D"/>
    <w:rsid w:val="005E56B3"/>
    <w:rsid w:val="005E5EAF"/>
    <w:rsid w:val="005E6950"/>
    <w:rsid w:val="005E6FD0"/>
    <w:rsid w:val="005E7319"/>
    <w:rsid w:val="005E7B1C"/>
    <w:rsid w:val="005E7BBC"/>
    <w:rsid w:val="005F09A6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35A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A1D"/>
    <w:rsid w:val="0065331C"/>
    <w:rsid w:val="00653960"/>
    <w:rsid w:val="00653E61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4B04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9EF"/>
    <w:rsid w:val="00677AE1"/>
    <w:rsid w:val="00677C73"/>
    <w:rsid w:val="00680414"/>
    <w:rsid w:val="0068117D"/>
    <w:rsid w:val="00681AD4"/>
    <w:rsid w:val="00682CDF"/>
    <w:rsid w:val="00683C35"/>
    <w:rsid w:val="006841E3"/>
    <w:rsid w:val="0068531F"/>
    <w:rsid w:val="00686922"/>
    <w:rsid w:val="006876DA"/>
    <w:rsid w:val="006903A3"/>
    <w:rsid w:val="00691BBF"/>
    <w:rsid w:val="00693109"/>
    <w:rsid w:val="006937CD"/>
    <w:rsid w:val="00693A3E"/>
    <w:rsid w:val="006944E5"/>
    <w:rsid w:val="00694518"/>
    <w:rsid w:val="00694653"/>
    <w:rsid w:val="00694EDA"/>
    <w:rsid w:val="006951E0"/>
    <w:rsid w:val="00695599"/>
    <w:rsid w:val="006957A9"/>
    <w:rsid w:val="00696EC7"/>
    <w:rsid w:val="00697048"/>
    <w:rsid w:val="006A02E1"/>
    <w:rsid w:val="006A05E1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4F7"/>
    <w:rsid w:val="006B05E0"/>
    <w:rsid w:val="006B0C71"/>
    <w:rsid w:val="006B1B4C"/>
    <w:rsid w:val="006B373A"/>
    <w:rsid w:val="006B3AE9"/>
    <w:rsid w:val="006B43CC"/>
    <w:rsid w:val="006B54A0"/>
    <w:rsid w:val="006B5B3A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7AD"/>
    <w:rsid w:val="006D595A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CF8"/>
    <w:rsid w:val="006F0593"/>
    <w:rsid w:val="006F0994"/>
    <w:rsid w:val="006F109A"/>
    <w:rsid w:val="006F1554"/>
    <w:rsid w:val="006F1880"/>
    <w:rsid w:val="006F1D8F"/>
    <w:rsid w:val="006F2A92"/>
    <w:rsid w:val="006F2D16"/>
    <w:rsid w:val="006F321F"/>
    <w:rsid w:val="006F3BC2"/>
    <w:rsid w:val="006F48DD"/>
    <w:rsid w:val="006F4C1A"/>
    <w:rsid w:val="006F4EEE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67F1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45BA"/>
    <w:rsid w:val="007453AB"/>
    <w:rsid w:val="00747559"/>
    <w:rsid w:val="00751203"/>
    <w:rsid w:val="0075240F"/>
    <w:rsid w:val="00752932"/>
    <w:rsid w:val="00752FDF"/>
    <w:rsid w:val="0075309B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4B3E"/>
    <w:rsid w:val="007755FE"/>
    <w:rsid w:val="00777780"/>
    <w:rsid w:val="0078134B"/>
    <w:rsid w:val="007817F5"/>
    <w:rsid w:val="00783249"/>
    <w:rsid w:val="00783966"/>
    <w:rsid w:val="00783E52"/>
    <w:rsid w:val="007853BB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CD2"/>
    <w:rsid w:val="007A2E4F"/>
    <w:rsid w:val="007A319E"/>
    <w:rsid w:val="007A3741"/>
    <w:rsid w:val="007A3A51"/>
    <w:rsid w:val="007A3CFA"/>
    <w:rsid w:val="007A3D50"/>
    <w:rsid w:val="007A4B4A"/>
    <w:rsid w:val="007A5164"/>
    <w:rsid w:val="007A55CC"/>
    <w:rsid w:val="007B006A"/>
    <w:rsid w:val="007B1F4A"/>
    <w:rsid w:val="007B3820"/>
    <w:rsid w:val="007B4503"/>
    <w:rsid w:val="007B4839"/>
    <w:rsid w:val="007B51AC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36FC"/>
    <w:rsid w:val="007C468A"/>
    <w:rsid w:val="007C4AA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173FB"/>
    <w:rsid w:val="0082051F"/>
    <w:rsid w:val="00820B5E"/>
    <w:rsid w:val="008216F5"/>
    <w:rsid w:val="00821E1F"/>
    <w:rsid w:val="00821E97"/>
    <w:rsid w:val="00822C69"/>
    <w:rsid w:val="00823A2C"/>
    <w:rsid w:val="008244E0"/>
    <w:rsid w:val="00826526"/>
    <w:rsid w:val="008303FF"/>
    <w:rsid w:val="00830EC3"/>
    <w:rsid w:val="0083382F"/>
    <w:rsid w:val="00833B50"/>
    <w:rsid w:val="00833CE6"/>
    <w:rsid w:val="00835A95"/>
    <w:rsid w:val="00836DD2"/>
    <w:rsid w:val="008404E8"/>
    <w:rsid w:val="00840A68"/>
    <w:rsid w:val="00841D58"/>
    <w:rsid w:val="008423A1"/>
    <w:rsid w:val="00842ADB"/>
    <w:rsid w:val="00842B21"/>
    <w:rsid w:val="008437ED"/>
    <w:rsid w:val="008438CA"/>
    <w:rsid w:val="00844269"/>
    <w:rsid w:val="00844D19"/>
    <w:rsid w:val="008456B4"/>
    <w:rsid w:val="00845B0C"/>
    <w:rsid w:val="008460A5"/>
    <w:rsid w:val="008460E5"/>
    <w:rsid w:val="00846D6C"/>
    <w:rsid w:val="0084741F"/>
    <w:rsid w:val="00847D7D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17F4"/>
    <w:rsid w:val="008826C8"/>
    <w:rsid w:val="008838AE"/>
    <w:rsid w:val="00884033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598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BC2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226C"/>
    <w:rsid w:val="00903AAF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359E"/>
    <w:rsid w:val="009135D0"/>
    <w:rsid w:val="009141B6"/>
    <w:rsid w:val="00915980"/>
    <w:rsid w:val="009159C5"/>
    <w:rsid w:val="00915F5C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3C43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880"/>
    <w:rsid w:val="00970C1C"/>
    <w:rsid w:val="00971234"/>
    <w:rsid w:val="009712DA"/>
    <w:rsid w:val="00972511"/>
    <w:rsid w:val="0097274D"/>
    <w:rsid w:val="00972892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CB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B7844"/>
    <w:rsid w:val="009C024C"/>
    <w:rsid w:val="009C0998"/>
    <w:rsid w:val="009C116B"/>
    <w:rsid w:val="009C19CF"/>
    <w:rsid w:val="009C1D7E"/>
    <w:rsid w:val="009C287D"/>
    <w:rsid w:val="009C2881"/>
    <w:rsid w:val="009C30B9"/>
    <w:rsid w:val="009C4967"/>
    <w:rsid w:val="009C4B39"/>
    <w:rsid w:val="009C60EB"/>
    <w:rsid w:val="009C6940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6783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6809"/>
    <w:rsid w:val="00A06DCF"/>
    <w:rsid w:val="00A07DD6"/>
    <w:rsid w:val="00A1079D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2526"/>
    <w:rsid w:val="00A234A4"/>
    <w:rsid w:val="00A23955"/>
    <w:rsid w:val="00A23EB5"/>
    <w:rsid w:val="00A24945"/>
    <w:rsid w:val="00A24CA3"/>
    <w:rsid w:val="00A25642"/>
    <w:rsid w:val="00A25AA7"/>
    <w:rsid w:val="00A25C5B"/>
    <w:rsid w:val="00A25FE1"/>
    <w:rsid w:val="00A26AF3"/>
    <w:rsid w:val="00A26B33"/>
    <w:rsid w:val="00A2726F"/>
    <w:rsid w:val="00A27A17"/>
    <w:rsid w:val="00A30B3D"/>
    <w:rsid w:val="00A3181D"/>
    <w:rsid w:val="00A31EBD"/>
    <w:rsid w:val="00A32057"/>
    <w:rsid w:val="00A3288E"/>
    <w:rsid w:val="00A340D0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7E5"/>
    <w:rsid w:val="00A66464"/>
    <w:rsid w:val="00A7170E"/>
    <w:rsid w:val="00A725C2"/>
    <w:rsid w:val="00A732EF"/>
    <w:rsid w:val="00A73EEB"/>
    <w:rsid w:val="00A746D4"/>
    <w:rsid w:val="00A755AD"/>
    <w:rsid w:val="00A7598E"/>
    <w:rsid w:val="00A761D4"/>
    <w:rsid w:val="00A76845"/>
    <w:rsid w:val="00A76B18"/>
    <w:rsid w:val="00A77E02"/>
    <w:rsid w:val="00A806BD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562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0FFA"/>
    <w:rsid w:val="00B012E9"/>
    <w:rsid w:val="00B014E8"/>
    <w:rsid w:val="00B01669"/>
    <w:rsid w:val="00B02056"/>
    <w:rsid w:val="00B02F95"/>
    <w:rsid w:val="00B031E5"/>
    <w:rsid w:val="00B03401"/>
    <w:rsid w:val="00B034A6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F2E"/>
    <w:rsid w:val="00B20047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1E4C"/>
    <w:rsid w:val="00B42844"/>
    <w:rsid w:val="00B43306"/>
    <w:rsid w:val="00B43871"/>
    <w:rsid w:val="00B43D12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3042"/>
    <w:rsid w:val="00B6408D"/>
    <w:rsid w:val="00B64373"/>
    <w:rsid w:val="00B6447D"/>
    <w:rsid w:val="00B64D4B"/>
    <w:rsid w:val="00B64D4E"/>
    <w:rsid w:val="00B65209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3EC8"/>
    <w:rsid w:val="00B8439C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1D2D"/>
    <w:rsid w:val="00BA24D2"/>
    <w:rsid w:val="00BA26F3"/>
    <w:rsid w:val="00BA6763"/>
    <w:rsid w:val="00BA79B3"/>
    <w:rsid w:val="00BA7A70"/>
    <w:rsid w:val="00BA7EDC"/>
    <w:rsid w:val="00BA7FEF"/>
    <w:rsid w:val="00BB102A"/>
    <w:rsid w:val="00BB289D"/>
    <w:rsid w:val="00BB2F10"/>
    <w:rsid w:val="00BB4316"/>
    <w:rsid w:val="00BB470F"/>
    <w:rsid w:val="00BB51D0"/>
    <w:rsid w:val="00BB58D7"/>
    <w:rsid w:val="00BB5BD7"/>
    <w:rsid w:val="00BB63D1"/>
    <w:rsid w:val="00BB6730"/>
    <w:rsid w:val="00BB694A"/>
    <w:rsid w:val="00BB7F06"/>
    <w:rsid w:val="00BC128A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109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3468"/>
    <w:rsid w:val="00C0427C"/>
    <w:rsid w:val="00C04E2F"/>
    <w:rsid w:val="00C079A8"/>
    <w:rsid w:val="00C10396"/>
    <w:rsid w:val="00C11C3E"/>
    <w:rsid w:val="00C12996"/>
    <w:rsid w:val="00C12C14"/>
    <w:rsid w:val="00C13B09"/>
    <w:rsid w:val="00C14C49"/>
    <w:rsid w:val="00C1504D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79B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4609D"/>
    <w:rsid w:val="00C505B4"/>
    <w:rsid w:val="00C505BB"/>
    <w:rsid w:val="00C50FFD"/>
    <w:rsid w:val="00C51219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7301"/>
    <w:rsid w:val="00C6752A"/>
    <w:rsid w:val="00C70D3C"/>
    <w:rsid w:val="00C710B3"/>
    <w:rsid w:val="00C71E25"/>
    <w:rsid w:val="00C736A0"/>
    <w:rsid w:val="00C7382A"/>
    <w:rsid w:val="00C73BA2"/>
    <w:rsid w:val="00C7553C"/>
    <w:rsid w:val="00C77202"/>
    <w:rsid w:val="00C772A7"/>
    <w:rsid w:val="00C803B5"/>
    <w:rsid w:val="00C80600"/>
    <w:rsid w:val="00C8078A"/>
    <w:rsid w:val="00C80ECC"/>
    <w:rsid w:val="00C81123"/>
    <w:rsid w:val="00C81177"/>
    <w:rsid w:val="00C81C68"/>
    <w:rsid w:val="00C81F66"/>
    <w:rsid w:val="00C82DBB"/>
    <w:rsid w:val="00C82E4D"/>
    <w:rsid w:val="00C83D3E"/>
    <w:rsid w:val="00C84A59"/>
    <w:rsid w:val="00C85501"/>
    <w:rsid w:val="00C8559B"/>
    <w:rsid w:val="00C858D9"/>
    <w:rsid w:val="00C85D8C"/>
    <w:rsid w:val="00C8624E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62BA"/>
    <w:rsid w:val="00CA693F"/>
    <w:rsid w:val="00CA6FD3"/>
    <w:rsid w:val="00CB14E2"/>
    <w:rsid w:val="00CB293A"/>
    <w:rsid w:val="00CB35F2"/>
    <w:rsid w:val="00CB3C4C"/>
    <w:rsid w:val="00CB3EA7"/>
    <w:rsid w:val="00CB3ED5"/>
    <w:rsid w:val="00CB5A8F"/>
    <w:rsid w:val="00CB6400"/>
    <w:rsid w:val="00CB674C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E8E"/>
    <w:rsid w:val="00D32FCE"/>
    <w:rsid w:val="00D330AC"/>
    <w:rsid w:val="00D34475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3356"/>
    <w:rsid w:val="00D43AF7"/>
    <w:rsid w:val="00D43CD0"/>
    <w:rsid w:val="00D440DD"/>
    <w:rsid w:val="00D46582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80B51"/>
    <w:rsid w:val="00D80CA6"/>
    <w:rsid w:val="00D81B9D"/>
    <w:rsid w:val="00D81E9E"/>
    <w:rsid w:val="00D8217F"/>
    <w:rsid w:val="00D835C2"/>
    <w:rsid w:val="00D83EA8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6F90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0B5"/>
    <w:rsid w:val="00DB62E6"/>
    <w:rsid w:val="00DB7DFA"/>
    <w:rsid w:val="00DC0194"/>
    <w:rsid w:val="00DC09B2"/>
    <w:rsid w:val="00DC18FE"/>
    <w:rsid w:val="00DC3157"/>
    <w:rsid w:val="00DC4552"/>
    <w:rsid w:val="00DC45DA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0EB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93D"/>
    <w:rsid w:val="00E67D7F"/>
    <w:rsid w:val="00E67F94"/>
    <w:rsid w:val="00E7362D"/>
    <w:rsid w:val="00E73F92"/>
    <w:rsid w:val="00E759A1"/>
    <w:rsid w:val="00E75FE7"/>
    <w:rsid w:val="00E77D2B"/>
    <w:rsid w:val="00E80051"/>
    <w:rsid w:val="00E80E28"/>
    <w:rsid w:val="00E811CF"/>
    <w:rsid w:val="00E816A2"/>
    <w:rsid w:val="00E817DA"/>
    <w:rsid w:val="00E81BC0"/>
    <w:rsid w:val="00E82FC2"/>
    <w:rsid w:val="00E8397D"/>
    <w:rsid w:val="00E83DA0"/>
    <w:rsid w:val="00E83ECA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78A"/>
    <w:rsid w:val="00EB336B"/>
    <w:rsid w:val="00EB3404"/>
    <w:rsid w:val="00EB3CB9"/>
    <w:rsid w:val="00EB4551"/>
    <w:rsid w:val="00EB4870"/>
    <w:rsid w:val="00EB5AC7"/>
    <w:rsid w:val="00EB628B"/>
    <w:rsid w:val="00EB6B66"/>
    <w:rsid w:val="00EB72A3"/>
    <w:rsid w:val="00EB7DFE"/>
    <w:rsid w:val="00EB7EB0"/>
    <w:rsid w:val="00EC0347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5AFA"/>
    <w:rsid w:val="00EE70B2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1C2B"/>
    <w:rsid w:val="00F1225D"/>
    <w:rsid w:val="00F1242B"/>
    <w:rsid w:val="00F1306C"/>
    <w:rsid w:val="00F13315"/>
    <w:rsid w:val="00F135E9"/>
    <w:rsid w:val="00F15659"/>
    <w:rsid w:val="00F15ED2"/>
    <w:rsid w:val="00F15FFF"/>
    <w:rsid w:val="00F161A0"/>
    <w:rsid w:val="00F1671F"/>
    <w:rsid w:val="00F16A8C"/>
    <w:rsid w:val="00F177F2"/>
    <w:rsid w:val="00F17A55"/>
    <w:rsid w:val="00F20A80"/>
    <w:rsid w:val="00F20E8F"/>
    <w:rsid w:val="00F21E8F"/>
    <w:rsid w:val="00F21F21"/>
    <w:rsid w:val="00F26690"/>
    <w:rsid w:val="00F26BB9"/>
    <w:rsid w:val="00F270BA"/>
    <w:rsid w:val="00F3034E"/>
    <w:rsid w:val="00F321BE"/>
    <w:rsid w:val="00F32D68"/>
    <w:rsid w:val="00F3334D"/>
    <w:rsid w:val="00F35194"/>
    <w:rsid w:val="00F35D3E"/>
    <w:rsid w:val="00F365A4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65A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69CD"/>
    <w:rsid w:val="00F776C4"/>
    <w:rsid w:val="00F804EF"/>
    <w:rsid w:val="00F8132D"/>
    <w:rsid w:val="00F81AEB"/>
    <w:rsid w:val="00F83880"/>
    <w:rsid w:val="00F83CE8"/>
    <w:rsid w:val="00F84033"/>
    <w:rsid w:val="00F8408F"/>
    <w:rsid w:val="00F843A5"/>
    <w:rsid w:val="00F84592"/>
    <w:rsid w:val="00F845BF"/>
    <w:rsid w:val="00F84969"/>
    <w:rsid w:val="00F8656A"/>
    <w:rsid w:val="00F8690A"/>
    <w:rsid w:val="00F86E13"/>
    <w:rsid w:val="00F91735"/>
    <w:rsid w:val="00F917A3"/>
    <w:rsid w:val="00F91B97"/>
    <w:rsid w:val="00F9234D"/>
    <w:rsid w:val="00F928FB"/>
    <w:rsid w:val="00F92C6F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44B9"/>
    <w:rsid w:val="00FD5359"/>
    <w:rsid w:val="00FD5640"/>
    <w:rsid w:val="00FD651E"/>
    <w:rsid w:val="00FE029A"/>
    <w:rsid w:val="00FE06DA"/>
    <w:rsid w:val="00FE0D23"/>
    <w:rsid w:val="00FE18CA"/>
    <w:rsid w:val="00FE2A3B"/>
    <w:rsid w:val="00FE3FDA"/>
    <w:rsid w:val="00FE432F"/>
    <w:rsid w:val="00FE4859"/>
    <w:rsid w:val="00FE4C94"/>
    <w:rsid w:val="00FE5AA7"/>
    <w:rsid w:val="00FE7416"/>
    <w:rsid w:val="00FE77CC"/>
    <w:rsid w:val="00FF15E1"/>
    <w:rsid w:val="00FF23DF"/>
    <w:rsid w:val="00FF439A"/>
    <w:rsid w:val="00FF44C7"/>
    <w:rsid w:val="00FF6969"/>
    <w:rsid w:val="00FF71E9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1951]"/>
    </o:shapedefaults>
    <o:shapelayout v:ext="edit">
      <o:idmap v:ext="edit" data="1"/>
      <o:rules v:ext="edit">
        <o:r id="V:Rule1" type="callout" idref="#_x0000_s1128"/>
        <o:r id="V:Rule2" type="callout" idref="#_x0000_s129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677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677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014850991727472E-2"/>
                  <c:y val="-0.21369437731174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57,6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35,5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5935.5</c:v>
                </c:pt>
                <c:pt idx="1">
                  <c:v>712.4</c:v>
                </c:pt>
                <c:pt idx="2">
                  <c:v>3648.3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5747499916940913"/>
          <c:y val="0.72729918661158199"/>
          <c:w val="0.60741287085949702"/>
          <c:h val="0.2462981731244009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9540114132259151E-2"/>
          <c:y val="0"/>
          <c:w val="0.97045988586774057"/>
          <c:h val="0.834315139465282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circle">
                <a:fillToRect l="50000" t="50000" r="50000" b="50000"/>
              </a:path>
            </a:gradFill>
          </c:spPr>
          <c:dLbls>
            <c:dLbl>
              <c:idx val="0"/>
              <c:layout>
                <c:manualLayout>
                  <c:x val="-1.3427324605572496E-2"/>
                  <c:y val="0.32331329325317798"/>
                </c:manualLayout>
              </c:layout>
              <c:showVal val="1"/>
            </c:dLbl>
            <c:dLbl>
              <c:idx val="1"/>
              <c:layout>
                <c:manualLayout>
                  <c:x val="-2.4169184290029979E-2"/>
                  <c:y val="0.32064128256513025"/>
                </c:manualLayout>
              </c:layout>
              <c:showVal val="1"/>
            </c:dLbl>
            <c:dLbl>
              <c:idx val="2"/>
              <c:layout>
                <c:manualLayout>
                  <c:x val="-3.0882846592816687E-2"/>
                  <c:y val="0.28590514362057451"/>
                </c:manualLayout>
              </c:layout>
              <c:showVal val="1"/>
            </c:dLbl>
            <c:dLbl>
              <c:idx val="3"/>
              <c:layout>
                <c:manualLayout>
                  <c:x val="-2.1483719368915886E-2"/>
                  <c:y val="5.3440213760855046E-2"/>
                </c:manualLayout>
              </c:layout>
              <c:showVal val="1"/>
            </c:dLbl>
            <c:dLbl>
              <c:idx val="4"/>
              <c:layout>
                <c:manualLayout>
                  <c:x val="8.0563947633434246E-3"/>
                  <c:y val="5.6112014054355813E-2"/>
                </c:manualLayout>
              </c:layout>
              <c:showVal val="1"/>
            </c:dLbl>
            <c:dLbl>
              <c:idx val="5"/>
              <c:layout>
                <c:manualLayout>
                  <c:x val="-6.7136623027862141E-3"/>
                  <c:y val="6.1456035430440932E-2"/>
                </c:manualLayout>
              </c:layout>
              <c:showVal val="1"/>
            </c:dLbl>
            <c:dLbl>
              <c:idx val="6"/>
              <c:layout>
                <c:manualLayout>
                  <c:x val="2.4169184290029979E-2"/>
                  <c:y val="0.21643286573146497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Лист1!$A$3:$A$10</c:f>
              <c:numCache>
                <c:formatCode>General</c:formatCode>
                <c:ptCount val="8"/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Лист1!$B$3:$B$10</c:f>
              <c:numCache>
                <c:formatCode>General</c:formatCode>
                <c:ptCount val="8"/>
                <c:pt idx="2">
                  <c:v>11619</c:v>
                </c:pt>
                <c:pt idx="3">
                  <c:v>13281.1</c:v>
                </c:pt>
                <c:pt idx="4">
                  <c:v>9529.2000000000007</c:v>
                </c:pt>
                <c:pt idx="5">
                  <c:v>11097</c:v>
                </c:pt>
                <c:pt idx="6">
                  <c:v>11027.4</c:v>
                </c:pt>
                <c:pt idx="7">
                  <c:v>10296.200000000004</c:v>
                </c:pt>
              </c:numCache>
            </c:numRef>
          </c:val>
        </c:ser>
        <c:shape val="box"/>
        <c:axId val="41516416"/>
        <c:axId val="43963520"/>
        <c:axId val="0"/>
      </c:bar3DChart>
      <c:catAx>
        <c:axId val="41516416"/>
        <c:scaling>
          <c:orientation val="minMax"/>
        </c:scaling>
        <c:axPos val="b"/>
        <c:numFmt formatCode="General" sourceLinked="1"/>
        <c:tickLblPos val="nextTo"/>
        <c:spPr>
          <a:noFill/>
          <a:effectLst>
            <a:innerShdw blurRad="63500" dist="50800" dir="135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963520"/>
        <c:crosses val="autoZero"/>
        <c:auto val="1"/>
        <c:lblAlgn val="ctr"/>
        <c:lblOffset val="100"/>
      </c:catAx>
      <c:valAx>
        <c:axId val="439635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4151641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3501191429767029E-5"/>
          <c:y val="1.6844426238627787E-2"/>
          <c:w val="0.8373358949727826"/>
          <c:h val="0.9406207827260458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75000"/>
                  </a:srgbClr>
                </a:gs>
                <a:gs pos="39999">
                  <a:srgbClr val="1F497D">
                    <a:lumMod val="60000"/>
                    <a:lumOff val="40000"/>
                  </a:srgbClr>
                </a:gs>
                <a:gs pos="70000">
                  <a:srgbClr val="1F497D">
                    <a:lumMod val="40000"/>
                    <a:lumOff val="60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2700000" scaled="1"/>
              <a:tileRect/>
            </a:gra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имущества,находящегося в государственной и муниципальной собственности</c:v>
                </c:pt>
                <c:pt idx="4">
                  <c:v>Гос.пошлина</c:v>
                </c:pt>
                <c:pt idx="5">
                  <c:v>Штрафы, санкции, возмещение ущерба</c:v>
                </c:pt>
                <c:pt idx="6">
                  <c:v>Иные доходы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1303.3</c:v>
                </c:pt>
                <c:pt idx="1">
                  <c:v>560.9</c:v>
                </c:pt>
                <c:pt idx="2">
                  <c:v>4064.4</c:v>
                </c:pt>
                <c:pt idx="3">
                  <c:v>687.7</c:v>
                </c:pt>
                <c:pt idx="4">
                  <c:v>6.9</c:v>
                </c:pt>
                <c:pt idx="5">
                  <c:v>24.7</c:v>
                </c:pt>
              </c:numCache>
            </c:numRef>
          </c:val>
        </c:ser>
        <c:axId val="92123520"/>
        <c:axId val="92125056"/>
      </c:barChart>
      <c:catAx>
        <c:axId val="92123520"/>
        <c:scaling>
          <c:orientation val="minMax"/>
        </c:scaling>
        <c:delete val="1"/>
        <c:axPos val="l"/>
        <c:numFmt formatCode="General" sourceLinked="0"/>
        <c:tickLblPos val="none"/>
        <c:crossAx val="92125056"/>
        <c:crosses val="autoZero"/>
        <c:auto val="1"/>
        <c:lblAlgn val="ctr"/>
        <c:lblOffset val="100"/>
      </c:catAx>
      <c:valAx>
        <c:axId val="92125056"/>
        <c:scaling>
          <c:orientation val="minMax"/>
        </c:scaling>
        <c:delete val="1"/>
        <c:axPos val="b"/>
        <c:numFmt formatCode="General" sourceLinked="1"/>
        <c:tickLblPos val="none"/>
        <c:crossAx val="92123520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3.1746031746031744E-2"/>
          <c:y val="8.2847896440129465E-2"/>
          <c:w val="0.68121693121692528"/>
          <c:h val="0.66601941747573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27513227513264E-3"/>
                  <c:y val="9.7538824282824357E-3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8.2304191142773847E-2"/>
                  <c:y val="0.11086478330689256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2.2409802941299059E-2"/>
                  <c:y val="1.3752892718354753E-2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7.0793234179061001E-4"/>
                  <c:y val="-3.071205748080019E-3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0.12181133608298962"/>
                  <c:y val="-9.0472683520844491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0.16221576469607971"/>
                  <c:y val="-4.1374818438957267E-2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0.20010915302253884"/>
                  <c:y val="3.5089264327396001E-2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0.30308700995709137"/>
                  <c:y val="0.11946487271615391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8.9897096196308798E-2"/>
                  <c:y val="0.16178538847692742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2831468983043878"/>
                  <c:y val="0.1558525087276712"/>
                </c:manualLayout>
              </c:layout>
              <c:dLblPos val="bestFit"/>
              <c:showCatName val="1"/>
            </c:dLbl>
            <c:dLbl>
              <c:idx val="10"/>
              <c:layout>
                <c:manualLayout>
                  <c:x val="-0.23020789068033273"/>
                  <c:y val="6.6157225492444516E-2"/>
                </c:manualLayout>
              </c:layout>
              <c:dLblPos val="bestFit"/>
              <c:showCatName val="1"/>
            </c:dLbl>
            <c:dLbl>
              <c:idx val="11"/>
              <c:layout>
                <c:manualLayout>
                  <c:x val="-0.15757301170686996"/>
                  <c:y val="-2.9445659098437937E-2"/>
                </c:manualLayout>
              </c:layout>
              <c:dLblPos val="bestFit"/>
              <c:showCatName val="1"/>
            </c:dLbl>
            <c:dLblPos val="ctr"/>
            <c:showCatName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Образование - 13 тыс. рублей</c:v>
                </c:pt>
                <c:pt idx="1">
                  <c:v>Социальная политика - 165,6 тыс. рублей</c:v>
                </c:pt>
                <c:pt idx="2">
                  <c:v>Жилищно-коммунальное хозяйство - 1221,7 тыс. рублей</c:v>
                </c:pt>
                <c:pt idx="3">
                  <c:v>Национальная безопасность и правоохранительная деятельность - 38,3 тыс. рублей</c:v>
                </c:pt>
                <c:pt idx="4">
                  <c:v>Общегосударственные вопросы - 5059,2 тыс. рублей</c:v>
                </c:pt>
                <c:pt idx="5">
                  <c:v>Культура, кинематография - 3324,1 тыс. рублей</c:v>
                </c:pt>
                <c:pt idx="6">
                  <c:v>Национальная оборона - 231,1 тыс. рублей</c:v>
                </c:pt>
                <c:pt idx="7">
                  <c:v>Национальная экономика - 83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13</c:v>
                </c:pt>
                <c:pt idx="1">
                  <c:v>165.6</c:v>
                </c:pt>
                <c:pt idx="2">
                  <c:v>1221.7</c:v>
                </c:pt>
                <c:pt idx="3">
                  <c:v>38.300000000000004</c:v>
                </c:pt>
                <c:pt idx="4">
                  <c:v>5059.2</c:v>
                </c:pt>
                <c:pt idx="5">
                  <c:v>3324.1</c:v>
                </c:pt>
                <c:pt idx="6">
                  <c:v>231.1</c:v>
                </c:pt>
                <c:pt idx="7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- 13 тыс. рублей</c:v>
                </c:pt>
                <c:pt idx="1">
                  <c:v>Социальная политика - 165,6 тыс. рублей</c:v>
                </c:pt>
                <c:pt idx="2">
                  <c:v>Жилищно-коммунальное хозяйство - 1221,7 тыс. рублей</c:v>
                </c:pt>
                <c:pt idx="3">
                  <c:v>Национальная безопасность и правоохранительная деятельность - 38,3 тыс. рублей</c:v>
                </c:pt>
                <c:pt idx="4">
                  <c:v>Общегосударственные вопросы - 5059,2 тыс. рублей</c:v>
                </c:pt>
                <c:pt idx="5">
                  <c:v>Культура, кинематография - 3324,1 тыс. рублей</c:v>
                </c:pt>
                <c:pt idx="6">
                  <c:v>Национальная оборона - 231,1 тыс. рублей</c:v>
                </c:pt>
                <c:pt idx="7">
                  <c:v>Национальная экономика - 83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- 13 тыс. рублей</c:v>
                </c:pt>
                <c:pt idx="1">
                  <c:v>Социальная политика - 165,6 тыс. рублей</c:v>
                </c:pt>
                <c:pt idx="2">
                  <c:v>Жилищно-коммунальное хозяйство - 1221,7 тыс. рублей</c:v>
                </c:pt>
                <c:pt idx="3">
                  <c:v>Национальная безопасность и правоохранительная деятельность - 38,3 тыс. рублей</c:v>
                </c:pt>
                <c:pt idx="4">
                  <c:v>Общегосударственные вопросы - 5059,2 тыс. рублей</c:v>
                </c:pt>
                <c:pt idx="5">
                  <c:v>Культура, кинематография - 3324,1 тыс. рублей</c:v>
                </c:pt>
                <c:pt idx="6">
                  <c:v>Национальная оборона - 231,1 тыс. рублей</c:v>
                </c:pt>
                <c:pt idx="7">
                  <c:v>Национальная экономика - 83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50"/>
      <c:perspective val="30"/>
    </c:view3D>
    <c:plotArea>
      <c:layout/>
      <c:pie3DChart>
        <c:varyColors val="1"/>
      </c:pie3DChart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69503469600546E-2"/>
                  <c:y val="-0.3832717311364358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7727985344114009E-3"/>
                  <c:y val="-0.1234970396142342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Програмные расходы</c:v>
                </c:pt>
                <c:pt idx="1">
                  <c:v>Непрограмные 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95.8</c:v>
                </c:pt>
                <c:pt idx="1">
                  <c:v>4.2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4420757807958571E-2"/>
          <c:y val="0.88191344686564965"/>
          <c:w val="0.46583409959661082"/>
          <c:h val="5.6071049258377456E-2"/>
        </c:manualLayout>
      </c:layout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6470455812906442E-2"/>
          <c:y val="8.8028926454123385E-2"/>
          <c:w val="0.77384660250802673"/>
          <c:h val="0.703274843453561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837024757867"/>
                  <c:y val="-0.18062893823665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93,7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1"/>
              <c:layout>
                <c:manualLayout>
                  <c:x val="1.6160406849728682E-3"/>
                  <c:y val="1.6572984556705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layout>
                <c:manualLayout>
                  <c:x val="8.1687650006316057E-5"/>
                  <c:y val="-1.5368976033356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3"/>
              <c:layout>
                <c:manualLayout>
                  <c:x val="9.7559720239648526E-2"/>
                  <c:y val="-0.10275639702340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Percent val="1"/>
          </c:dLbls>
          <c:cat>
            <c:strRef>
              <c:f>Лист1!$A$2:$A$4</c:f>
              <c:strCache>
                <c:ptCount val="2"/>
                <c:pt idx="0">
                  <c:v>Дотации</c:v>
                </c:pt>
                <c:pt idx="1">
                  <c:v>Субвенции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3417</c:v>
                </c:pt>
                <c:pt idx="1">
                  <c:v>231.3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6320926258486756"/>
          <c:h val="0.56529259685235789"/>
        </c:manualLayout>
      </c:layout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0.12664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86" y="285385"/>
          <a:ext cx="8924964" cy="3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5786" y="851967"/>
          <a:ext cx="8924964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Штрафы, санкции, возмещение ущерба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err="1" smtClean="0">
              <a:latin typeface="Times New Roman" pitchFamily="18" charset="0"/>
              <a:cs typeface="Times New Roman" pitchFamily="18" charset="0"/>
            </a:rPr>
            <a:t>Гос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. пошлина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0.44563</cdr:y>
    </cdr:from>
    <cdr:to>
      <cdr:x>1</cdr:x>
      <cdr:y>0.52239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7245" y="1990725"/>
          <a:ext cx="894303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0.08739</cdr:x>
      <cdr:y>0.4371</cdr:y>
    </cdr:from>
    <cdr:to>
      <cdr:x>1</cdr:x>
      <cdr:y>0.51812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58194" y="1952625"/>
          <a:ext cx="8962081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использования имущества, находящегося в государственной и муниципальной собственности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0.0999</cdr:x>
      <cdr:y>0.63539</cdr:y>
    </cdr:from>
    <cdr:to>
      <cdr:x>1</cdr:x>
      <cdr:y>0.72921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981044" y="2838450"/>
          <a:ext cx="8839231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имущество</a:t>
          </a:r>
        </a:p>
      </cdr:txBody>
    </cdr:sp>
  </cdr:relSizeAnchor>
  <cdr:relSizeAnchor xmlns:cdr="http://schemas.openxmlformats.org/drawingml/2006/chartDrawing">
    <cdr:from>
      <cdr:x>0.08453</cdr:x>
      <cdr:y>0.85714</cdr:y>
    </cdr:from>
    <cdr:to>
      <cdr:x>0.98836</cdr:x>
      <cdr:y>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30108" y="3829050"/>
          <a:ext cx="8875867" cy="6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НДФЛ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0.70789</cdr:y>
    </cdr:from>
    <cdr:to>
      <cdr:x>1</cdr:x>
      <cdr:y>0.8324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7245" y="3162301"/>
          <a:ext cx="8943030" cy="55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A3E4B-B692-4AE4-AFF9-BA10E3D8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2018-04-09T13:23:00Z</cp:lastPrinted>
  <dcterms:created xsi:type="dcterms:W3CDTF">2019-05-17T11:08:00Z</dcterms:created>
  <dcterms:modified xsi:type="dcterms:W3CDTF">2021-05-11T09:17:00Z</dcterms:modified>
</cp:coreProperties>
</file>